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1D" w:rsidRPr="007E3D02" w:rsidRDefault="001F4C1D" w:rsidP="005F2338">
      <w:pPr>
        <w:pStyle w:val="a3"/>
        <w:jc w:val="center"/>
      </w:pPr>
    </w:p>
    <w:p w:rsidR="001F4C1D" w:rsidRPr="007E3D02" w:rsidRDefault="001F4C1D" w:rsidP="005F2338">
      <w:pPr>
        <w:jc w:val="center"/>
      </w:pPr>
      <w:r w:rsidRPr="007E3D02">
        <w:t>Физическая культура и спорт</w:t>
      </w:r>
    </w:p>
    <w:p w:rsidR="005959E0" w:rsidRDefault="005959E0" w:rsidP="00DC1867">
      <w:pPr>
        <w:rPr>
          <w:b w:val="0"/>
          <w:color w:val="000000"/>
          <w:shd w:val="clear" w:color="auto" w:fill="F4F4F4"/>
        </w:rPr>
      </w:pPr>
    </w:p>
    <w:p w:rsidR="008534EA" w:rsidRDefault="008534EA" w:rsidP="00DC1867">
      <w:pPr>
        <w:rPr>
          <w:b w:val="0"/>
          <w:color w:val="000000"/>
          <w:shd w:val="clear" w:color="auto" w:fill="F4F4F4"/>
        </w:rPr>
      </w:pPr>
    </w:p>
    <w:p w:rsidR="008534EA" w:rsidRDefault="008534EA" w:rsidP="00DC1867">
      <w:pPr>
        <w:rPr>
          <w:b w:val="0"/>
          <w:color w:val="000000"/>
          <w:shd w:val="clear" w:color="auto" w:fill="F4F4F4"/>
        </w:rPr>
      </w:pPr>
    </w:p>
    <w:p w:rsidR="008534EA" w:rsidRPr="005E5F8E" w:rsidRDefault="008534EA" w:rsidP="008534EA">
      <w:pPr>
        <w:rPr>
          <w:b w:val="0"/>
        </w:rPr>
      </w:pPr>
      <w:r>
        <w:rPr>
          <w:b w:val="0"/>
        </w:rPr>
        <w:t xml:space="preserve">В городе Пензе функционируют 9 муниципальных спортивных школ, в которых работают </w:t>
      </w:r>
      <w:r w:rsidRPr="005E5F8E">
        <w:rPr>
          <w:b w:val="0"/>
        </w:rPr>
        <w:t>20 отделений по видам спорта: баскетбол, каратэ, дзюдо, самбо, лыжные гонки, волейбол, стендовая стрельба, велоспорт трек-шоссе, ВМХ-спорт, бокс, легкая атлетика, настольный теннис, шорт-трек, фигурное катание на коньках, спортивное ориентирование, шахматы, футбол, регби, плавание, скалолазание,  где проходят спортивную подготовку порядка 5 321 человек.</w:t>
      </w:r>
    </w:p>
    <w:p w:rsidR="00DC1867" w:rsidRPr="005E5F8E" w:rsidRDefault="00DC1867" w:rsidP="00DC1867">
      <w:pPr>
        <w:rPr>
          <w:b w:val="0"/>
        </w:rPr>
      </w:pPr>
      <w:r w:rsidRPr="005E5F8E">
        <w:rPr>
          <w:b w:val="0"/>
        </w:rPr>
        <w:t>Территориально равномерное распределение муниципальных спортивных школ и их филиалов (подразделений, секций, клубов) позволяет обеспечить максимальный охват населения города Пензы, а также обеспечить доступность (в пределах «шаговой» доступности) учреждений для детей и подростков, проживающих в разных районах города.</w:t>
      </w:r>
    </w:p>
    <w:p w:rsidR="00785B93" w:rsidRDefault="00785B93" w:rsidP="00785B93">
      <w:pPr>
        <w:pStyle w:val="a7"/>
        <w:ind w:firstLine="426"/>
        <w:rPr>
          <w:bCs/>
        </w:rPr>
      </w:pPr>
      <w:r w:rsidRPr="009254EE">
        <w:t>В спортивных школах работаю</w:t>
      </w:r>
      <w:r w:rsidR="000C3736" w:rsidRPr="009254EE">
        <w:t>т 158 тренеров.</w:t>
      </w:r>
    </w:p>
    <w:p w:rsidR="005E5F8E" w:rsidRPr="005E5F8E" w:rsidRDefault="005E5F8E" w:rsidP="005E5F8E">
      <w:pPr>
        <w:pStyle w:val="a7"/>
        <w:ind w:firstLine="426"/>
        <w:rPr>
          <w:bCs/>
        </w:rPr>
      </w:pPr>
      <w:r>
        <w:rPr>
          <w:bCs/>
        </w:rPr>
        <w:t>Ежегодно Комитетом по физической культуре, спорту и молодежной политике города Пензы совместно с муниципальными учреждениями спортивной направленности в целях вовлечения различных категорий и групп населения города Пензы в систематические занятия физической культурой и спортом проводится более 180 физкультурных и спортивных мероприятий с общим количеством участников более 80 тыс. человек.</w:t>
      </w:r>
    </w:p>
    <w:p w:rsidR="00785B93" w:rsidRPr="00963C72" w:rsidRDefault="00785B93" w:rsidP="005E5F8E">
      <w:pPr>
        <w:rPr>
          <w:b w:val="0"/>
        </w:rPr>
      </w:pPr>
      <w:r w:rsidRPr="005E5F8E">
        <w:rPr>
          <w:b w:val="0"/>
        </w:rPr>
        <w:t>В течение года осуществляется реализация проекта «Детский спорт». В летний</w:t>
      </w:r>
      <w:r w:rsidRPr="00963C72">
        <w:rPr>
          <w:b w:val="0"/>
        </w:rPr>
        <w:t xml:space="preserve"> период за 24 спортивными площадками, а в течение зимнего сезона за 14 хоккейными площадками, расположенными на внутридворовых и пришкольных территориях, закрепляются дворовые тренеры, основная задача которых состоит в организации досуга детей по месту жительства, а также формирование и подготовка детских команд по различным видам спорта.</w:t>
      </w:r>
    </w:p>
    <w:p w:rsidR="00785B93" w:rsidRDefault="00785B93" w:rsidP="00785B93">
      <w:pPr>
        <w:rPr>
          <w:b w:val="0"/>
        </w:rPr>
      </w:pPr>
      <w:r w:rsidRPr="00963C72">
        <w:rPr>
          <w:b w:val="0"/>
        </w:rPr>
        <w:t xml:space="preserve"> В течение зимнего и летнего сезона на дворовых площадках проведено более 40 соревнований.</w:t>
      </w:r>
    </w:p>
    <w:p w:rsidR="008534EA" w:rsidRPr="00963C72" w:rsidRDefault="008534EA" w:rsidP="008534EA">
      <w:pPr>
        <w:rPr>
          <w:b w:val="0"/>
        </w:rPr>
      </w:pPr>
      <w:r>
        <w:rPr>
          <w:b w:val="0"/>
        </w:rPr>
        <w:t>В настоящее время работа по обучению детей плаванию осуществляется в 17 муниципальных плавательных бассейнах (16 из которых находятся на базе общеобразовательных учреждений города Пензы: МБОУ СОШ №12, 20, 32, 35, 36, 57, 58, 63, 64, 66, 71, 74, 77; МБОУ гимназия №42, МБОУ Лицей №2, 73, а также обучение детей плаванию осуществляется в бассейне МБУ СШОР по плаванию «Горизонт» г. Пензы, ул. Ягодная,11).</w:t>
      </w:r>
    </w:p>
    <w:p w:rsidR="00785B93" w:rsidRPr="000C3736" w:rsidRDefault="00785B93" w:rsidP="000C3736">
      <w:pPr>
        <w:pStyle w:val="a7"/>
        <w:ind w:firstLine="426"/>
        <w:rPr>
          <w:color w:val="000000"/>
          <w:shd w:val="clear" w:color="auto" w:fill="F4F4F4"/>
        </w:rPr>
      </w:pPr>
      <w:r w:rsidRPr="000C3736">
        <w:t>Одним из основных резервов развития отрасли «Физическая культура и спорт» является выполнение</w:t>
      </w:r>
      <w:r w:rsidRPr="008A03BD">
        <w:t xml:space="preserve"> нормативов Всероссийского физкультурно-спортивного комплекса «Готов к труду и обороне».</w:t>
      </w:r>
    </w:p>
    <w:p w:rsidR="00785B93" w:rsidRPr="008A03BD" w:rsidRDefault="00785B93" w:rsidP="00785B93">
      <w:pPr>
        <w:pStyle w:val="a7"/>
        <w:ind w:firstLine="426"/>
        <w:rPr>
          <w:color w:val="000000"/>
        </w:rPr>
      </w:pPr>
      <w:r w:rsidRPr="008A03BD">
        <w:rPr>
          <w:color w:val="000000"/>
        </w:rPr>
        <w:t>С выхода Указа Президента Российской Федерации В.В.Путина о введение в действие комплекса ГТО прошло 5 лет.</w:t>
      </w:r>
      <w:r>
        <w:rPr>
          <w:color w:val="000000"/>
        </w:rPr>
        <w:t xml:space="preserve"> </w:t>
      </w:r>
      <w:r w:rsidRPr="008A03BD">
        <w:rPr>
          <w:color w:val="000000"/>
        </w:rPr>
        <w:t>За это время сформирована нормативно – правовая база комплекса ГТО, создана система организации тестирования населения, организовано массовое апробирование комплекса различными группами населения. Так, в 2018 году приняты нормативы «ГТО» более чем у 100 работников медицинских организаций города Пензы, 120 сотрудников работников Пензенского региона Куйбышевской железной дороги, 40 работников АО «НИИФИ», 30 работников Управления Федеральной службы судебных приставов по Пензенской области.</w:t>
      </w:r>
    </w:p>
    <w:p w:rsidR="00785B93" w:rsidRPr="008A03BD" w:rsidRDefault="00785B93" w:rsidP="00785B93">
      <w:pPr>
        <w:pStyle w:val="a7"/>
        <w:ind w:firstLine="426"/>
        <w:rPr>
          <w:color w:val="000000"/>
        </w:rPr>
      </w:pPr>
      <w:r w:rsidRPr="008A03BD">
        <w:rPr>
          <w:color w:val="000000"/>
        </w:rPr>
        <w:lastRenderedPageBreak/>
        <w:t xml:space="preserve">Состоялись летние и зимние фестивали ГТО, акции по пропаганде комплекса. Апробирование населением нормативов комплекса было организовано при проведении массовых праздников в городе Пензе на центральных площадях. </w:t>
      </w:r>
    </w:p>
    <w:p w:rsidR="00785B93" w:rsidRPr="008A03BD" w:rsidRDefault="00785B93" w:rsidP="00785B93">
      <w:pPr>
        <w:pStyle w:val="a7"/>
        <w:ind w:firstLine="426"/>
      </w:pPr>
      <w:r w:rsidRPr="008A03BD">
        <w:rPr>
          <w:color w:val="000000"/>
        </w:rPr>
        <w:t>Для достижения эффективности внедрения комплекса ГТО кроме административного подхода, особенно среди взрослого населения, увеличен объем и улучшено качество проводимой информационно – пропагандисткой работы. Совершенствовались  механизмы стимулирования различных групп населения к выполнению нор</w:t>
      </w:r>
      <w:r>
        <w:rPr>
          <w:color w:val="000000"/>
        </w:rPr>
        <w:t xml:space="preserve">мативов комплекса ГТО. </w:t>
      </w:r>
      <w:r w:rsidRPr="008A03BD">
        <w:rPr>
          <w:color w:val="000000"/>
        </w:rPr>
        <w:t>Так</w:t>
      </w:r>
      <w:r w:rsidRPr="008A03BD">
        <w:t xml:space="preserve">, по итогам реализации плана мероприятий по внедрению Всероссийского физкультурно-спортивного комплекса «Готов к труду и обороне» на территории города Пензы наблюдается ежегодное увеличение количества принявших участие в выполнении нормативов комплекса ГТО. </w:t>
      </w:r>
    </w:p>
    <w:p w:rsidR="00785B93" w:rsidRPr="008A03BD" w:rsidRDefault="00785B93" w:rsidP="00785B93">
      <w:pPr>
        <w:pStyle w:val="a7"/>
        <w:ind w:firstLine="426"/>
      </w:pPr>
      <w:r w:rsidRPr="008A03BD">
        <w:t xml:space="preserve">Так, с января по 31 декабря 2018 г. в городе Пензе приняли участие в сдаче нормативов Всероссийского физкультурно-спортивного комплекса «Готов к труду и обороне» всего 6999 жителей города Пензы (прирост по сравнению с 2017 годом составил 1 361 человек). Из них обучающихся образовательных учреждений 6242 чел. и 757 взрослого населения. </w:t>
      </w:r>
    </w:p>
    <w:p w:rsidR="00785B93" w:rsidRPr="008A03BD" w:rsidRDefault="00785B93" w:rsidP="00785B93">
      <w:pPr>
        <w:pStyle w:val="a7"/>
        <w:ind w:firstLine="426"/>
      </w:pPr>
      <w:r w:rsidRPr="008A03BD">
        <w:t xml:space="preserve">Местом приема нормативов комплекса ГТО является МУП «Дворец спорта «Рубин» на спортивной базе которого можно выполнить прием большинства видов испытаний комплекса ГТО и получить знак отличия. </w:t>
      </w:r>
    </w:p>
    <w:p w:rsidR="005E5F8E" w:rsidRDefault="00785B93" w:rsidP="005E5F8E">
      <w:pPr>
        <w:pStyle w:val="a7"/>
        <w:ind w:firstLine="426"/>
      </w:pPr>
      <w:r w:rsidRPr="008A03BD">
        <w:t>Информация о деятельности центра тестирования ГТО, порядке регистрации участников, расписание работы, график приема нормативов, карточка участника размещены на официальном сайте Комитета.</w:t>
      </w:r>
    </w:p>
    <w:p w:rsidR="00785B93" w:rsidRPr="007F32F4" w:rsidRDefault="00785B93" w:rsidP="00785B93">
      <w:pPr>
        <w:pStyle w:val="a7"/>
        <w:ind w:firstLine="426"/>
        <w:rPr>
          <w:b/>
        </w:rPr>
      </w:pPr>
      <w:r w:rsidRPr="008A03BD">
        <w:t>В соответствии с ФЗ от 04.12.2007 № 329-ФЗ «О физической культуре и спорте в Российской Федерации», Комитет осуществляет полномочия по присвоению 2-го и 3-го спортивных разрядов, 2-й и 3-й</w:t>
      </w:r>
      <w:r>
        <w:t xml:space="preserve"> спортивных судейских категорий</w:t>
      </w:r>
      <w:r w:rsidRPr="008A03BD">
        <w:t xml:space="preserve"> </w:t>
      </w:r>
      <w:r>
        <w:t>по представлению физкультурно-спортивных организаций и региональных общественных организаций, ведущих работу на территории города Пензы.</w:t>
      </w:r>
    </w:p>
    <w:p w:rsidR="00785B93" w:rsidRDefault="00785B93" w:rsidP="00785B93">
      <w:pPr>
        <w:pStyle w:val="a7"/>
        <w:ind w:firstLine="426"/>
      </w:pPr>
      <w:r>
        <w:t>За 2018</w:t>
      </w:r>
      <w:r w:rsidRPr="008A03BD">
        <w:t xml:space="preserve"> год Комитетом </w:t>
      </w:r>
      <w:r w:rsidRPr="00D36AE9">
        <w:t xml:space="preserve">присвоено </w:t>
      </w:r>
      <w:r>
        <w:t>1337</w:t>
      </w:r>
      <w:r w:rsidRPr="008A03BD">
        <w:t xml:space="preserve"> разрядов и </w:t>
      </w:r>
      <w:r>
        <w:t xml:space="preserve">404 судейских категории. </w:t>
      </w:r>
    </w:p>
    <w:p w:rsidR="001F4C1D" w:rsidRPr="0028089D" w:rsidRDefault="001F4C1D" w:rsidP="002F0730">
      <w:pPr>
        <w:ind w:firstLine="0"/>
        <w:rPr>
          <w:b w:val="0"/>
          <w:sz w:val="22"/>
          <w:szCs w:val="22"/>
        </w:rPr>
        <w:sectPr w:rsidR="001F4C1D" w:rsidRPr="0028089D" w:rsidSect="008534EA">
          <w:headerReference w:type="default" r:id="rId7"/>
          <w:pgSz w:w="11906" w:h="16838" w:code="9"/>
          <w:pgMar w:top="709" w:right="567" w:bottom="142" w:left="1134" w:header="284" w:footer="397" w:gutter="0"/>
          <w:cols w:space="720"/>
          <w:titlePg/>
          <w:docGrid w:linePitch="367"/>
        </w:sectPr>
      </w:pPr>
    </w:p>
    <w:p w:rsidR="00A13A41" w:rsidRDefault="00A13A41" w:rsidP="0028089D">
      <w:pPr>
        <w:ind w:firstLine="0"/>
      </w:pPr>
    </w:p>
    <w:sectPr w:rsidR="00A13A41" w:rsidSect="000C6856">
      <w:pgSz w:w="11906" w:h="16838" w:code="9"/>
      <w:pgMar w:top="426" w:right="567" w:bottom="851" w:left="0" w:header="284" w:footer="397" w:gutter="0"/>
      <w:cols w:space="720"/>
      <w:titlePg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F9" w:rsidRDefault="008732F9" w:rsidP="007E3D02">
      <w:r>
        <w:separator/>
      </w:r>
    </w:p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963C72"/>
  </w:endnote>
  <w:endnote w:type="continuationSeparator" w:id="1">
    <w:p w:rsidR="008732F9" w:rsidRDefault="008732F9" w:rsidP="007E3D02">
      <w:r>
        <w:continuationSeparator/>
      </w:r>
    </w:p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963C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F9" w:rsidRDefault="008732F9" w:rsidP="007E3D02">
      <w:r>
        <w:separator/>
      </w:r>
    </w:p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963C72"/>
  </w:footnote>
  <w:footnote w:type="continuationSeparator" w:id="1">
    <w:p w:rsidR="008732F9" w:rsidRDefault="008732F9" w:rsidP="007E3D02">
      <w:r>
        <w:continuationSeparator/>
      </w:r>
    </w:p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7E3D02"/>
    <w:p w:rsidR="008732F9" w:rsidRDefault="008732F9" w:rsidP="00963C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4066"/>
      <w:docPartObj>
        <w:docPartGallery w:val="Page Numbers (Top of Page)"/>
        <w:docPartUnique/>
      </w:docPartObj>
    </w:sdtPr>
    <w:sdtContent>
      <w:p w:rsidR="002F0730" w:rsidRDefault="001274AC">
        <w:pPr>
          <w:pStyle w:val="af"/>
          <w:jc w:val="center"/>
        </w:pPr>
        <w:fldSimple w:instr=" PAGE   \* MERGEFORMAT ">
          <w:r w:rsidR="008534EA">
            <w:rPr>
              <w:noProof/>
            </w:rPr>
            <w:t>2</w:t>
          </w:r>
        </w:fldSimple>
      </w:p>
    </w:sdtContent>
  </w:sdt>
  <w:p w:rsidR="002F0730" w:rsidRDefault="002F0730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1D"/>
    <w:rsid w:val="00006721"/>
    <w:rsid w:val="000209D9"/>
    <w:rsid w:val="000548F6"/>
    <w:rsid w:val="00070819"/>
    <w:rsid w:val="0007190A"/>
    <w:rsid w:val="000812E2"/>
    <w:rsid w:val="00083A85"/>
    <w:rsid w:val="000A650F"/>
    <w:rsid w:val="000C3736"/>
    <w:rsid w:val="000C6856"/>
    <w:rsid w:val="000D3DC6"/>
    <w:rsid w:val="00104164"/>
    <w:rsid w:val="001274AC"/>
    <w:rsid w:val="00143C05"/>
    <w:rsid w:val="00146BB1"/>
    <w:rsid w:val="00156300"/>
    <w:rsid w:val="0018337B"/>
    <w:rsid w:val="001855EF"/>
    <w:rsid w:val="001C57A4"/>
    <w:rsid w:val="001D3C25"/>
    <w:rsid w:val="001D3FEA"/>
    <w:rsid w:val="001D62C3"/>
    <w:rsid w:val="001E165C"/>
    <w:rsid w:val="001F4C1D"/>
    <w:rsid w:val="001F7BBC"/>
    <w:rsid w:val="00202913"/>
    <w:rsid w:val="00217280"/>
    <w:rsid w:val="00221B24"/>
    <w:rsid w:val="0023133F"/>
    <w:rsid w:val="002324CB"/>
    <w:rsid w:val="002543AA"/>
    <w:rsid w:val="0025749A"/>
    <w:rsid w:val="0028089D"/>
    <w:rsid w:val="00297150"/>
    <w:rsid w:val="002B0FEA"/>
    <w:rsid w:val="002C47E4"/>
    <w:rsid w:val="002D11D7"/>
    <w:rsid w:val="002F0730"/>
    <w:rsid w:val="002F3193"/>
    <w:rsid w:val="00312A64"/>
    <w:rsid w:val="003212E6"/>
    <w:rsid w:val="003219EC"/>
    <w:rsid w:val="0038505D"/>
    <w:rsid w:val="003852AC"/>
    <w:rsid w:val="00386BDE"/>
    <w:rsid w:val="00390B37"/>
    <w:rsid w:val="003B380D"/>
    <w:rsid w:val="00402011"/>
    <w:rsid w:val="00407229"/>
    <w:rsid w:val="00410D9A"/>
    <w:rsid w:val="00432831"/>
    <w:rsid w:val="004329F9"/>
    <w:rsid w:val="004459E3"/>
    <w:rsid w:val="004A6782"/>
    <w:rsid w:val="004E79BF"/>
    <w:rsid w:val="00512A17"/>
    <w:rsid w:val="0057006D"/>
    <w:rsid w:val="005959E0"/>
    <w:rsid w:val="005974DF"/>
    <w:rsid w:val="005A6BA0"/>
    <w:rsid w:val="005E5F8E"/>
    <w:rsid w:val="005F2338"/>
    <w:rsid w:val="00623B1B"/>
    <w:rsid w:val="00624234"/>
    <w:rsid w:val="00627773"/>
    <w:rsid w:val="00633693"/>
    <w:rsid w:val="00636E06"/>
    <w:rsid w:val="00671984"/>
    <w:rsid w:val="0067265F"/>
    <w:rsid w:val="006843EC"/>
    <w:rsid w:val="00690A5C"/>
    <w:rsid w:val="0069360B"/>
    <w:rsid w:val="006A282E"/>
    <w:rsid w:val="006D1BA6"/>
    <w:rsid w:val="006E4C67"/>
    <w:rsid w:val="0071188C"/>
    <w:rsid w:val="00712337"/>
    <w:rsid w:val="007136A0"/>
    <w:rsid w:val="00742A65"/>
    <w:rsid w:val="00745620"/>
    <w:rsid w:val="007550F8"/>
    <w:rsid w:val="0076585D"/>
    <w:rsid w:val="007850FC"/>
    <w:rsid w:val="00785B93"/>
    <w:rsid w:val="00790F29"/>
    <w:rsid w:val="007C7999"/>
    <w:rsid w:val="007E3D02"/>
    <w:rsid w:val="007F32F4"/>
    <w:rsid w:val="008356A5"/>
    <w:rsid w:val="00841A51"/>
    <w:rsid w:val="00852DF5"/>
    <w:rsid w:val="008534EA"/>
    <w:rsid w:val="008732F9"/>
    <w:rsid w:val="00876EF7"/>
    <w:rsid w:val="00882A2E"/>
    <w:rsid w:val="008836FA"/>
    <w:rsid w:val="008A03BD"/>
    <w:rsid w:val="008A0BC5"/>
    <w:rsid w:val="008B585E"/>
    <w:rsid w:val="008C0CCE"/>
    <w:rsid w:val="008E75F4"/>
    <w:rsid w:val="008F298F"/>
    <w:rsid w:val="009143B4"/>
    <w:rsid w:val="009163B7"/>
    <w:rsid w:val="00921611"/>
    <w:rsid w:val="009254EE"/>
    <w:rsid w:val="009367D0"/>
    <w:rsid w:val="00963C72"/>
    <w:rsid w:val="009A222B"/>
    <w:rsid w:val="009F0945"/>
    <w:rsid w:val="00A02D59"/>
    <w:rsid w:val="00A13A41"/>
    <w:rsid w:val="00A35FCD"/>
    <w:rsid w:val="00A43205"/>
    <w:rsid w:val="00A63EAF"/>
    <w:rsid w:val="00A6641A"/>
    <w:rsid w:val="00A80981"/>
    <w:rsid w:val="00A878BE"/>
    <w:rsid w:val="00AC7369"/>
    <w:rsid w:val="00AC7C20"/>
    <w:rsid w:val="00AE13B6"/>
    <w:rsid w:val="00AF52E9"/>
    <w:rsid w:val="00B17D35"/>
    <w:rsid w:val="00B45C6A"/>
    <w:rsid w:val="00B6336A"/>
    <w:rsid w:val="00B808E6"/>
    <w:rsid w:val="00B93816"/>
    <w:rsid w:val="00B96E33"/>
    <w:rsid w:val="00BA0AB5"/>
    <w:rsid w:val="00BA2F86"/>
    <w:rsid w:val="00C06C1D"/>
    <w:rsid w:val="00C4106F"/>
    <w:rsid w:val="00C41167"/>
    <w:rsid w:val="00C55F02"/>
    <w:rsid w:val="00C86E29"/>
    <w:rsid w:val="00C93E79"/>
    <w:rsid w:val="00CA3D95"/>
    <w:rsid w:val="00CA644B"/>
    <w:rsid w:val="00CB3D7E"/>
    <w:rsid w:val="00CE163F"/>
    <w:rsid w:val="00CF3714"/>
    <w:rsid w:val="00D023AC"/>
    <w:rsid w:val="00D10091"/>
    <w:rsid w:val="00D168E3"/>
    <w:rsid w:val="00D203E8"/>
    <w:rsid w:val="00D27694"/>
    <w:rsid w:val="00D36AE9"/>
    <w:rsid w:val="00D60584"/>
    <w:rsid w:val="00D67B21"/>
    <w:rsid w:val="00DA1215"/>
    <w:rsid w:val="00DB431F"/>
    <w:rsid w:val="00DC1867"/>
    <w:rsid w:val="00DF228F"/>
    <w:rsid w:val="00DF3E7D"/>
    <w:rsid w:val="00DF4DF2"/>
    <w:rsid w:val="00DF5F53"/>
    <w:rsid w:val="00E13F95"/>
    <w:rsid w:val="00E14EC2"/>
    <w:rsid w:val="00E15629"/>
    <w:rsid w:val="00E4104B"/>
    <w:rsid w:val="00E45832"/>
    <w:rsid w:val="00E54C43"/>
    <w:rsid w:val="00E55DA1"/>
    <w:rsid w:val="00E70B0A"/>
    <w:rsid w:val="00E7628C"/>
    <w:rsid w:val="00EB3D26"/>
    <w:rsid w:val="00EB4C6B"/>
    <w:rsid w:val="00EE26AA"/>
    <w:rsid w:val="00F30880"/>
    <w:rsid w:val="00FB47AB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E3D0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F3AFB"/>
    <w:pPr>
      <w:keepNext/>
      <w:ind w:firstLine="0"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3AFB"/>
    <w:pPr>
      <w:keepNext/>
      <w:ind w:firstLine="720"/>
      <w:outlineLvl w:val="1"/>
    </w:pPr>
    <w:rPr>
      <w:rFonts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F4C1D"/>
  </w:style>
  <w:style w:type="character" w:customStyle="1" w:styleId="a4">
    <w:name w:val="Основной текст с отступом Знак"/>
    <w:basedOn w:val="a0"/>
    <w:link w:val="a3"/>
    <w:uiPriority w:val="99"/>
    <w:rsid w:val="001F4C1D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rsid w:val="001F4C1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1F4C1D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footer"/>
    <w:basedOn w:val="a"/>
    <w:link w:val="a6"/>
    <w:uiPriority w:val="99"/>
    <w:rsid w:val="001F4C1D"/>
    <w:pPr>
      <w:tabs>
        <w:tab w:val="center" w:pos="4153"/>
        <w:tab w:val="right" w:pos="8306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1F4C1D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7">
    <w:name w:val="No Spacing"/>
    <w:uiPriority w:val="1"/>
    <w:qFormat/>
    <w:rsid w:val="001F4C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4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Базовый"/>
    <w:rsid w:val="001F4C1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4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1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8B585E"/>
    <w:rPr>
      <w:strike w:val="0"/>
      <w:dstrike w:val="0"/>
      <w:color w:val="666699"/>
      <w:u w:val="none"/>
      <w:effect w:val="none"/>
    </w:rPr>
  </w:style>
  <w:style w:type="paragraph" w:styleId="ac">
    <w:name w:val="Normal (Web)"/>
    <w:basedOn w:val="a"/>
    <w:uiPriority w:val="99"/>
    <w:unhideWhenUsed/>
    <w:rsid w:val="00D67B21"/>
    <w:pPr>
      <w:spacing w:after="300"/>
      <w:ind w:firstLine="0"/>
      <w:jc w:val="left"/>
    </w:pPr>
    <w:rPr>
      <w:sz w:val="24"/>
      <w:szCs w:val="24"/>
    </w:rPr>
  </w:style>
  <w:style w:type="paragraph" w:styleId="ad">
    <w:name w:val="Title"/>
    <w:basedOn w:val="a"/>
    <w:link w:val="ae"/>
    <w:qFormat/>
    <w:rsid w:val="00297150"/>
    <w:pPr>
      <w:ind w:firstLine="0"/>
      <w:jc w:val="center"/>
    </w:pPr>
    <w:rPr>
      <w:b w:val="0"/>
      <w:spacing w:val="80"/>
      <w:sz w:val="24"/>
      <w:szCs w:val="20"/>
    </w:rPr>
  </w:style>
  <w:style w:type="character" w:customStyle="1" w:styleId="ae">
    <w:name w:val="Название Знак"/>
    <w:basedOn w:val="a0"/>
    <w:link w:val="ad"/>
    <w:rsid w:val="00297150"/>
    <w:rPr>
      <w:rFonts w:ascii="Times New Roman" w:eastAsia="Times New Roman" w:hAnsi="Times New Roman" w:cs="Times New Roman"/>
      <w:b/>
      <w:spacing w:val="8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AF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3AFB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AC7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F07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073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1C89-42DA-4EEE-986E-41A7D14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5</cp:revision>
  <cp:lastPrinted>2019-04-26T14:07:00Z</cp:lastPrinted>
  <dcterms:created xsi:type="dcterms:W3CDTF">2019-04-26T13:04:00Z</dcterms:created>
  <dcterms:modified xsi:type="dcterms:W3CDTF">2019-04-26T14:08:00Z</dcterms:modified>
</cp:coreProperties>
</file>